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5F3B" w:rsidRDefault="009419D1" w:rsidP="00915F3B">
      <w:pPr>
        <w:bidi/>
        <w:rPr>
          <w:rFonts w:ascii="Nazli" w:hAnsi="Nazli" w:cs="Nazli"/>
          <w:noProof/>
          <w:sz w:val="36"/>
          <w:szCs w:val="36"/>
          <w:rtl/>
        </w:rPr>
      </w:pPr>
      <w:r w:rsidRPr="009419D1">
        <w:rPr>
          <w:rFonts w:ascii="Nazli" w:hAnsi="Nazli" w:cs="Nazli" w:hint="cs"/>
          <w:noProof/>
          <w:sz w:val="36"/>
          <w:szCs w:val="36"/>
          <w:rtl/>
        </w:rPr>
        <w:t>چندین پاراگراف در</w:t>
      </w:r>
      <w:r>
        <w:rPr>
          <w:rFonts w:ascii="Nazli" w:hAnsi="Nazli" w:cs="Nazli" w:hint="cs"/>
          <w:noProof/>
          <w:sz w:val="36"/>
          <w:szCs w:val="36"/>
          <w:rtl/>
        </w:rPr>
        <w:t>باره فتوبوک</w:t>
      </w:r>
      <w:r w:rsidRPr="009419D1">
        <w:rPr>
          <w:rFonts w:ascii="Nazli" w:hAnsi="Nazli" w:cs="Nazli" w:hint="cs"/>
          <w:noProof/>
          <w:sz w:val="36"/>
          <w:szCs w:val="36"/>
          <w:rtl/>
        </w:rPr>
        <w:t xml:space="preserve"> ۱۰۰ اثر پیمان هوشمندزاده</w:t>
      </w:r>
    </w:p>
    <w:p w:rsidR="009419D1" w:rsidRDefault="00915F3B" w:rsidP="009419D1">
      <w:pPr>
        <w:bidi/>
        <w:rPr>
          <w:rFonts w:ascii="Nazli" w:hAnsi="Nazli" w:cs="Nazli"/>
          <w:noProof/>
          <w:rtl/>
        </w:rPr>
      </w:pPr>
      <w:r>
        <w:rPr>
          <w:rFonts w:ascii="Nazli" w:hAnsi="Nazli" w:cs="Nazli" w:hint="cs"/>
          <w:noProof/>
          <w:rtl/>
        </w:rPr>
        <w:t>رویکرد نقد: ساختارگرایانه</w:t>
      </w:r>
    </w:p>
    <w:p w:rsidR="00915F3B" w:rsidRPr="00915F3B" w:rsidRDefault="00915F3B" w:rsidP="00915F3B">
      <w:pPr>
        <w:bidi/>
        <w:rPr>
          <w:rFonts w:ascii="Nazli" w:hAnsi="Nazli" w:cs="Nazli"/>
          <w:noProof/>
          <w:rtl/>
        </w:rPr>
      </w:pPr>
    </w:p>
    <w:p w:rsidR="009419D1" w:rsidRDefault="009419D1" w:rsidP="009419D1">
      <w:pPr>
        <w:bidi/>
        <w:rPr>
          <w:rFonts w:ascii="Nazli" w:hAnsi="Nazli" w:cs="Nazli"/>
          <w:noProof/>
          <w:sz w:val="28"/>
          <w:szCs w:val="28"/>
          <w:rtl/>
        </w:rPr>
      </w:pPr>
      <w:r w:rsidRPr="009419D1">
        <w:rPr>
          <w:rFonts w:ascii="Nazli" w:hAnsi="Nazli" w:cs="Nazli" w:hint="cs"/>
          <w:noProof/>
          <w:sz w:val="28"/>
          <w:szCs w:val="28"/>
          <w:rtl/>
        </w:rPr>
        <w:t>پارسا فرخی</w:t>
      </w:r>
    </w:p>
    <w:p w:rsidR="009419D1" w:rsidRPr="009419D1" w:rsidRDefault="009419D1" w:rsidP="009419D1">
      <w:pPr>
        <w:bidi/>
        <w:rPr>
          <w:rFonts w:ascii="Nazli" w:hAnsi="Nazli" w:cs="Nazli"/>
          <w:noProof/>
          <w:sz w:val="28"/>
          <w:szCs w:val="28"/>
          <w:rtl/>
        </w:rPr>
      </w:pPr>
    </w:p>
    <w:p w:rsidR="00364390" w:rsidRDefault="003C1967" w:rsidP="00364390">
      <w:pPr>
        <w:bidi/>
        <w:rPr>
          <w:rFonts w:ascii="Nazli" w:hAnsi="Nazli" w:cs="Nazli"/>
          <w:noProof/>
          <w:sz w:val="28"/>
          <w:szCs w:val="28"/>
          <w:rtl/>
        </w:rPr>
      </w:pPr>
      <w:r>
        <w:rPr>
          <w:rFonts w:ascii="Nazli" w:hAnsi="Nazli" w:cs="Nazli" w:hint="cs"/>
          <w:noProof/>
          <w:sz w:val="28"/>
          <w:szCs w:val="28"/>
          <w:rtl/>
        </w:rPr>
        <w:t>برای</w:t>
      </w:r>
      <w:r w:rsidR="009419D1">
        <w:rPr>
          <w:rFonts w:ascii="Nazli" w:hAnsi="Nazli" w:cs="Nazli" w:hint="cs"/>
          <w:noProof/>
          <w:sz w:val="28"/>
          <w:szCs w:val="28"/>
          <w:rtl/>
        </w:rPr>
        <w:t xml:space="preserve"> استاد محترم دکترمترجم زاده</w:t>
      </w:r>
    </w:p>
    <w:p w:rsidR="00364390" w:rsidRPr="00364390" w:rsidRDefault="00364390" w:rsidP="00364390">
      <w:pPr>
        <w:bidi/>
        <w:rPr>
          <w:rFonts w:ascii="Nazli" w:hAnsi="Nazli" w:cs="Nazli"/>
          <w:noProof/>
          <w:sz w:val="11"/>
          <w:szCs w:val="11"/>
          <w:rtl/>
        </w:rPr>
      </w:pPr>
    </w:p>
    <w:p w:rsidR="00364390" w:rsidRPr="009419D1" w:rsidRDefault="00364390" w:rsidP="00364390">
      <w:pPr>
        <w:bidi/>
        <w:jc w:val="center"/>
        <w:rPr>
          <w:rFonts w:ascii="Nazli" w:hAnsi="Nazli" w:cs="Nazli"/>
          <w:noProof/>
          <w:sz w:val="28"/>
          <w:szCs w:val="28"/>
          <w:rtl/>
        </w:rPr>
      </w:pPr>
      <w:r>
        <w:rPr>
          <w:rFonts w:ascii="Nazli" w:hAnsi="Nazli" w:cs="Nazli"/>
          <w:noProof/>
          <w:sz w:val="28"/>
          <w:szCs w:val="28"/>
          <w:rtl/>
          <w:lang w:val="fa-IR"/>
        </w:rPr>
        <w:drawing>
          <wp:inline distT="0" distB="0" distL="0" distR="0">
            <wp:extent cx="3623734" cy="3080666"/>
            <wp:effectExtent l="0" t="0" r="0" b="5715"/>
            <wp:docPr id="1907040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40882" name="Picture 190704088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7" t="22222" r="7676" b="10916"/>
                    <a:stretch/>
                  </pic:blipFill>
                  <pic:spPr bwMode="auto">
                    <a:xfrm>
                      <a:off x="0" y="0"/>
                      <a:ext cx="3745343" cy="318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9D1" w:rsidRPr="00364390" w:rsidRDefault="009419D1" w:rsidP="009419D1">
      <w:pPr>
        <w:bidi/>
        <w:rPr>
          <w:rFonts w:ascii="Nazli" w:hAnsi="Nazli" w:cs="Nazli"/>
          <w:noProof/>
          <w:sz w:val="20"/>
          <w:szCs w:val="20"/>
          <w:rtl/>
        </w:rPr>
      </w:pPr>
    </w:p>
    <w:p w:rsidR="0019733D" w:rsidRDefault="00302F36" w:rsidP="00364390">
      <w:pPr>
        <w:bidi/>
        <w:jc w:val="both"/>
        <w:rPr>
          <w:rFonts w:ascii="Times New Roman" w:eastAsia="Times New Roman" w:hAnsi="Times New Roman" w:cs="Times New Roman"/>
          <w:kern w:val="0"/>
          <w:rtl/>
          <w:lang w:bidi="ar-SA"/>
          <w14:ligatures w14:val="none"/>
        </w:rPr>
      </w:pPr>
      <w:r w:rsidRPr="00302F36">
        <w:rPr>
          <w:rFonts w:ascii="Nazli" w:hAnsi="Nazli" w:cs="Nazli"/>
          <w:noProof/>
          <w:sz w:val="28"/>
          <w:szCs w:val="28"/>
          <w:rtl/>
        </w:rPr>
        <w:t xml:space="preserve">۱۰۰ برای من فقط </w:t>
      </w:r>
      <w:r w:rsidR="00350FD9">
        <w:rPr>
          <w:rFonts w:ascii="Nazli" w:hAnsi="Nazli" w:cs="Nazli" w:hint="cs"/>
          <w:noProof/>
          <w:sz w:val="28"/>
          <w:szCs w:val="28"/>
          <w:rtl/>
        </w:rPr>
        <w:t>حدود صد عدد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عکس نیست، یک کل به‌هم‌پیوسته است که معناهايش از کنار هم نشستن فصل‌ها و تکرار موتيف‌ها زاده می‌شود. ساختار چهارگانه‌اش تيپ‌های قهوه‌خانه‌ای، اهالی کافه شوکا، بچه‌های گمرک</w:t>
      </w:r>
      <w:r w:rsidR="00350FD9">
        <w:rPr>
          <w:rFonts w:ascii="Nazli" w:hAnsi="Nazli" w:cs="Nazli" w:hint="cs"/>
          <w:noProof/>
          <w:sz w:val="28"/>
          <w:szCs w:val="28"/>
          <w:rtl/>
        </w:rPr>
        <w:t xml:space="preserve"> و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زورخانه چنان چيده شده</w:t>
      </w:r>
      <w:r w:rsidR="00350FD9">
        <w:rPr>
          <w:rFonts w:ascii="Nazli" w:hAnsi="Nazli" w:cs="Nazli" w:hint="cs"/>
          <w:noProof/>
          <w:sz w:val="28"/>
          <w:szCs w:val="28"/>
          <w:rtl/>
        </w:rPr>
        <w:t>‌اند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که تقابل‌های بنيادين سنت/مدرنيته، سکون/تحرک، پير/جوان، مرکز/حاشيه و ذهن/جسم را پيش چشم می‌گذارد و هر فصل را به آي</w:t>
      </w:r>
      <w:r w:rsidR="00350FD9">
        <w:rPr>
          <w:rFonts w:ascii="Nazli" w:hAnsi="Nazli" w:cs="Nazli" w:hint="cs"/>
          <w:noProof/>
          <w:sz w:val="28"/>
          <w:szCs w:val="28"/>
          <w:rtl/>
        </w:rPr>
        <w:t>ی</w:t>
      </w:r>
      <w:r w:rsidRPr="00302F36">
        <w:rPr>
          <w:rFonts w:ascii="Nazli" w:hAnsi="Nazli" w:cs="Nazli"/>
          <w:noProof/>
          <w:sz w:val="28"/>
          <w:szCs w:val="28"/>
          <w:rtl/>
        </w:rPr>
        <w:t>نه فصل</w:t>
      </w:r>
      <w:r w:rsidR="00350FD9">
        <w:rPr>
          <w:rFonts w:ascii="Nazli" w:hAnsi="Nazli" w:cs="Nazli" w:hint="cs"/>
          <w:noProof/>
          <w:sz w:val="28"/>
          <w:szCs w:val="28"/>
          <w:rtl/>
        </w:rPr>
        <w:t>ی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ديگر بدل می‌کند. </w:t>
      </w:r>
      <w:r w:rsidR="00350FD9">
        <w:rPr>
          <w:rFonts w:ascii="Nazli" w:hAnsi="Nazli" w:cs="Nazli" w:hint="cs"/>
          <w:noProof/>
          <w:sz w:val="28"/>
          <w:szCs w:val="28"/>
          <w:rtl/>
        </w:rPr>
        <w:t>سیاه ‌و‌ سفید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بودن تمام عکس‌ها تصادفی نيست، حذف رنگ حواس را از زرق‌وبرق سطح به استخوان‌بندی تصوير می‌کشاند: ترکيب، نور، فاصله دوربين تا سوژه، و مهم‌تر از همه بازی نگاه‌ها</w:t>
      </w:r>
      <w:r w:rsidR="00350FD9">
        <w:rPr>
          <w:rFonts w:ascii="Nazli" w:hAnsi="Nazli" w:cs="Nazli" w:hint="cs"/>
          <w:noProof/>
          <w:sz w:val="28"/>
          <w:szCs w:val="28"/>
          <w:rtl/>
        </w:rPr>
        <w:t>ی سوژه‌های عکاس</w:t>
      </w:r>
      <w:r w:rsidRPr="00302F36">
        <w:rPr>
          <w:rFonts w:ascii="Nazli" w:hAnsi="Nazli" w:cs="Nazli"/>
          <w:noProof/>
          <w:sz w:val="28"/>
          <w:szCs w:val="28"/>
          <w:rtl/>
        </w:rPr>
        <w:t>. نگاه مستقيم، نگاه پرهيزکارانه نيمه‌گريز، نگاه‌های تلاقی‌کننده يا حذف‌شده، هوشمندزاده با همين الگوی تکرارشونده، روابط قدرت و صميميت و فاصله را در هر فضا رمزگذاری می‌کند.</w:t>
      </w:r>
      <w:r w:rsidR="00BE3B6A">
        <w:rPr>
          <w:rFonts w:ascii="Nazli" w:hAnsi="Nazli" w:cs="Nazli" w:hint="cs"/>
          <w:noProof/>
          <w:sz w:val="28"/>
          <w:szCs w:val="28"/>
          <w:rtl/>
        </w:rPr>
        <w:t xml:space="preserve"> مهم‌ترین عامل در برخورد با سوژه‌های هوشمندزاده غریبه نبودن آن‌ها است زیرا او همواره سعی دارد مخاطب را به سوژه‌هایش نزدیک کند و این نزدیکی از طریق پانوشت تصاویر انجام شده‌است. درواقع می‌توان گفت</w:t>
      </w:r>
      <w:r w:rsidR="00BE3B6A" w:rsidRPr="00BE3B6A">
        <w:rPr>
          <w:rFonts w:ascii="Nazli" w:hAnsi="Nazli" w:cs="Nazli" w:hint="cs"/>
          <w:noProof/>
          <w:sz w:val="28"/>
          <w:szCs w:val="28"/>
          <w:rtl/>
        </w:rPr>
        <w:t xml:space="preserve"> </w:t>
      </w:r>
      <w:r w:rsidR="00BE3B6A">
        <w:rPr>
          <w:rFonts w:ascii="Nazli" w:hAnsi="Nazli" w:cs="Nazli" w:hint="cs"/>
          <w:noProof/>
          <w:sz w:val="28"/>
          <w:szCs w:val="28"/>
          <w:rtl/>
        </w:rPr>
        <w:t xml:space="preserve">حتی قبل از برخورد با سوژه‌ها و قضاوت و ساختن داستانی ذهنی در جهت حدس زدن هویت آن‌ها </w:t>
      </w:r>
      <w:r w:rsidR="0019733D">
        <w:rPr>
          <w:rFonts w:ascii="Nazli" w:hAnsi="Nazli" w:cs="Nazli" w:hint="cs"/>
          <w:noProof/>
          <w:sz w:val="28"/>
          <w:szCs w:val="28"/>
          <w:rtl/>
        </w:rPr>
        <w:t>در بیشتر مواقع نام یا سن و حتی شغل یا از بیکار بودن این افراد اطلاع داریم.</w:t>
      </w:r>
      <w:r w:rsidR="0019733D" w:rsidRPr="0019733D">
        <w:rPr>
          <w:rFonts w:ascii="Times New Roman" w:eastAsia="Times New Roman" w:hAnsi="Times New Roman" w:cs="Times New Roman"/>
          <w:kern w:val="0"/>
          <w:rtl/>
          <w:lang w:bidi="ar-SA"/>
          <w14:ligatures w14:val="none"/>
        </w:rPr>
        <w:t xml:space="preserve"> </w:t>
      </w:r>
    </w:p>
    <w:p w:rsidR="0019733D" w:rsidRDefault="0019733D" w:rsidP="0019733D">
      <w:pPr>
        <w:bidi/>
        <w:rPr>
          <w:rFonts w:ascii="Times New Roman" w:eastAsia="Times New Roman" w:hAnsi="Times New Roman" w:cs="Times New Roman"/>
          <w:kern w:val="0"/>
          <w:rtl/>
          <w:lang w:bidi="ar-SA"/>
          <w14:ligatures w14:val="none"/>
        </w:rPr>
      </w:pPr>
    </w:p>
    <w:p w:rsidR="00302F36" w:rsidRDefault="0019733D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  <w:r>
        <w:rPr>
          <w:rFonts w:ascii="Nazli" w:hAnsi="Nazli" w:cs="Nazli" w:hint="cs"/>
          <w:noProof/>
          <w:sz w:val="28"/>
          <w:szCs w:val="28"/>
          <w:rtl/>
          <w:lang w:bidi="ar-SA"/>
        </w:rPr>
        <w:lastRenderedPageBreak/>
        <w:t>به زبانی دیگر پانویس‌ها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در اين کتاب بخشی از دستگاه معنايی 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>اثر هستند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و نحوه‌ نگارش‌شان مستقيم بر خوانش تاثير می‌گذارد. هر جا نام، سن يا شغلِ سوژه می‌آيد، خوانش از تيپ به فرديت ميل می‌کند و نگاه از کليت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جامعه‌شناختی به زندگينامه و زمان‌مکانِ خاص چرخش می‌يابد؛ به‌عبارت ديگر، 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>پانویس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نقش لنگرگذاری متن‌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>تصوير را ايفا می‌کند و دامنه‌ تاويل را هدايت می‌کند. در مقابل، وقتی سوژه ناشناس می‌ماند يا فقط برچسب‌های عمومی چون مرد، نوجوان، مشتمالچی، پيشکسوت می‌آيد، اثر به سمت تيپ‌نگاری و تعميم‌پذيری پيش می‌رود و مخاطب را ناچار می‌کند معنا را از دل روابط درون قاب استخراج کند نه از اطلاعات بيرونی. از منظر اخلاق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>تصوير نيز ميزان افشای داده‌های هويتی بايد سنجيده باشد تا هم از کليشه‌سازی پرهيز شود و هم رازداری و امنيت سوژه حفظ بماند؛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احتمال می‌رود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در برخی موقعيت‌ها ناشناس‌گذاری نه کمبود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اطلاعات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، </w:t>
      </w:r>
      <w:r>
        <w:rPr>
          <w:rFonts w:ascii="Nazli" w:hAnsi="Nazli" w:cs="Nazli" w:hint="cs"/>
          <w:noProof/>
          <w:sz w:val="28"/>
          <w:szCs w:val="28"/>
          <w:rtl/>
          <w:lang w:bidi="ar-SA"/>
        </w:rPr>
        <w:t>بل</w:t>
      </w:r>
      <w:r w:rsidRPr="0019733D">
        <w:rPr>
          <w:rFonts w:ascii="Nazli" w:hAnsi="Nazli" w:cs="Nazli"/>
          <w:noProof/>
          <w:sz w:val="28"/>
          <w:szCs w:val="28"/>
          <w:rtl/>
          <w:lang w:bidi="ar-SA"/>
        </w:rPr>
        <w:t>که انتخابی آگاهانه برای حفاظت و نيز تقويت خوانش ساختاری است.</w:t>
      </w:r>
    </w:p>
    <w:p w:rsidR="00364390" w:rsidRDefault="00364390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</w:p>
    <w:p w:rsidR="00364390" w:rsidRDefault="00364390" w:rsidP="00364390">
      <w:pPr>
        <w:bidi/>
        <w:jc w:val="center"/>
        <w:rPr>
          <w:rFonts w:ascii="Nazli" w:hAnsi="Nazli" w:cs="Nazli"/>
          <w:noProof/>
          <w:sz w:val="28"/>
          <w:szCs w:val="28"/>
          <w:rtl/>
        </w:rPr>
      </w:pPr>
      <w:r>
        <w:rPr>
          <w:rFonts w:ascii="Nazli" w:hAnsi="Nazli" w:cs="Nazli"/>
          <w:noProof/>
          <w:sz w:val="28"/>
          <w:szCs w:val="28"/>
          <w:rtl/>
          <w:lang w:val="fa-IR"/>
        </w:rPr>
        <w:drawing>
          <wp:inline distT="0" distB="0" distL="0" distR="0">
            <wp:extent cx="4795098" cy="3183467"/>
            <wp:effectExtent l="0" t="0" r="5715" b="4445"/>
            <wp:docPr id="213278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80781" name="Picture 21327807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20893" r="4236" b="18303"/>
                    <a:stretch/>
                  </pic:blipFill>
                  <pic:spPr bwMode="auto">
                    <a:xfrm>
                      <a:off x="0" y="0"/>
                      <a:ext cx="4821533" cy="320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90" w:rsidRPr="00302F36" w:rsidRDefault="00364390" w:rsidP="00364390">
      <w:pPr>
        <w:bidi/>
        <w:jc w:val="center"/>
        <w:rPr>
          <w:rFonts w:ascii="Nazli" w:hAnsi="Nazli" w:cs="Nazli"/>
          <w:noProof/>
          <w:sz w:val="28"/>
          <w:szCs w:val="28"/>
          <w:rtl/>
        </w:rPr>
      </w:pPr>
    </w:p>
    <w:p w:rsidR="0019733D" w:rsidRDefault="00302F36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  <w:r w:rsidRPr="00302F36">
        <w:rPr>
          <w:rFonts w:ascii="Nazli" w:hAnsi="Nazli" w:cs="Nazli"/>
          <w:noProof/>
          <w:sz w:val="28"/>
          <w:szCs w:val="28"/>
          <w:rtl/>
        </w:rPr>
        <w:t xml:space="preserve">در قهوه‌خانه آنچه می‌بينم يکدستی است، همگونی طبقاتی و زيستی که در فرم هم انعکاس دارد: کادرهای ايستا، ترکيب‌های متقارن، نور يکنواخت و کمی فروبسته. فريمی که برای من نماينده اين فصل است، 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در اين فريم از قهوه‌خانه، ترکيب سه‌نفره‌ پيش‌زمينه و ميانه‌نما ساختار معنا را مي‌سازد؛ دو پيرمرد روي ميزها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جلو چون دو 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وزنه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بصر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قاب را ثابت نگه م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‌دارند و جوان قليان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‌گردان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در ميانه‌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کادر، اندک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عقب‌تر، محور عمود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ی 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تصوير است که نسل‌ها را به هم م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‌دوزد. پيرمرد سمت چپ غرق در 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کشیدن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قليان است و نگاهش از کادر م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‌گذرد؛ پيرمرد سمت راست با دست‌ها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زمخت و رگ‌دارش بر لبه‌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ميز تکيه داده و نيم‌لبخند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کم‌جان دارد؛ هر دو فيگور نشانه‌ها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کار سخت و فرسايش زمان را حمل م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کنند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و دانستن شغل‌هایشان در پانوشت تصویر آن را 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lastRenderedPageBreak/>
        <w:t>تصدیق می‌کند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. جوان 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میانی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با قامت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ايستاده و دست‌ها پشت‌</w:t>
      </w:r>
      <w:r w:rsidR="0019733D">
        <w:rPr>
          <w:rFonts w:ascii="Nazli" w:hAnsi="Nazli" w:cs="Nazli" w:hint="cs"/>
          <w:noProof/>
          <w:sz w:val="28"/>
          <w:szCs w:val="28"/>
          <w:rtl/>
          <w:lang w:bidi="ar-SA"/>
        </w:rPr>
        <w:t>کم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ر، نگاه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مورب به بيرون قاب انداخته؛ حضور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که هم به نظم 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تصویر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خدمت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‌کند و هم فاصله‌اش را با سکون مردان پيش‌زمينه حفظ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‌کند. خطوط ميزها و رد صندل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‌ها در عمق، نگاه را به سمت او هدايت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کند و بافت دانه‌دانه‌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چاپ، 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زمختی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فضا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دودگرفته و نور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سقف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را تشديد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کند. اين چينش مثلث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، دوگانه‌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سکون/حرکت را فع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ا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ل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‌کند؛ پيرمردها نشسته و سنگين، جوان ايستاده و آماده‌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کنش. در پس‌زمينه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نیز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چند چهره‌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محو، ب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‌آنکه محور 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تصویر 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باشند، ريتم پيوسته‌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قهوه‌خانه را يادآور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م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‌ک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ن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ند. نشانه‌هاي فرهنگي در جزئيات مي‌نشيند: قليان، ميز، کاش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>‌ها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ديوار و تصاوير کهنه؛ مجموعه‌ا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از دال‌ها که مدلول‌شان زيست مردانه‌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طبقه‌</w:t>
      </w:r>
      <w:r w:rsidR="00BF4BA5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19733D" w:rsidRPr="0019733D">
        <w:rPr>
          <w:rFonts w:ascii="Nazli" w:hAnsi="Nazli" w:cs="Nazli"/>
          <w:noProof/>
          <w:sz w:val="28"/>
          <w:szCs w:val="28"/>
          <w:rtl/>
          <w:lang w:bidi="ar-SA"/>
        </w:rPr>
        <w:t xml:space="preserve"> کارگر است. </w:t>
      </w:r>
    </w:p>
    <w:p w:rsidR="00364390" w:rsidRDefault="00364390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</w:p>
    <w:p w:rsidR="00364390" w:rsidRPr="00364390" w:rsidRDefault="00364390" w:rsidP="00364390">
      <w:pPr>
        <w:bidi/>
        <w:jc w:val="both"/>
        <w:rPr>
          <w:rFonts w:ascii="Nazli" w:hAnsi="Nazli" w:cs="Nazli"/>
          <w:noProof/>
          <w:sz w:val="15"/>
          <w:szCs w:val="15"/>
          <w:rtl/>
          <w:lang w:bidi="ar-SA"/>
        </w:rPr>
      </w:pPr>
    </w:p>
    <w:p w:rsidR="00364390" w:rsidRDefault="00364390" w:rsidP="00364390">
      <w:pPr>
        <w:bidi/>
        <w:jc w:val="center"/>
        <w:rPr>
          <w:rFonts w:ascii="Nazli" w:hAnsi="Nazli" w:cs="Nazli"/>
          <w:noProof/>
          <w:sz w:val="28"/>
          <w:szCs w:val="28"/>
          <w:rtl/>
          <w:lang w:bidi="ar-SA"/>
        </w:rPr>
      </w:pPr>
      <w:r>
        <w:rPr>
          <w:rFonts w:ascii="Nazli" w:hAnsi="Nazli" w:cs="Nazli"/>
          <w:noProof/>
          <w:sz w:val="28"/>
          <w:szCs w:val="28"/>
          <w:rtl/>
          <w:lang w:val="ar-SA" w:bidi="ar-SA"/>
        </w:rPr>
        <w:drawing>
          <wp:inline distT="0" distB="0" distL="0" distR="0">
            <wp:extent cx="4402667" cy="3028061"/>
            <wp:effectExtent l="0" t="0" r="4445" b="0"/>
            <wp:docPr id="123603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781" name="Picture 12360378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21082" r="3299" b="17373"/>
                    <a:stretch/>
                  </pic:blipFill>
                  <pic:spPr bwMode="auto">
                    <a:xfrm>
                      <a:off x="0" y="0"/>
                      <a:ext cx="4472093" cy="307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31" w:rsidRPr="00364390" w:rsidRDefault="00D44531" w:rsidP="00D44531">
      <w:pPr>
        <w:bidi/>
        <w:rPr>
          <w:rFonts w:ascii="Nazli" w:hAnsi="Nazli" w:cs="Nazli"/>
          <w:noProof/>
          <w:sz w:val="20"/>
          <w:szCs w:val="20"/>
        </w:rPr>
      </w:pPr>
    </w:p>
    <w:p w:rsidR="00D44531" w:rsidRDefault="00302F36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  <w:r w:rsidRPr="00302F36">
        <w:rPr>
          <w:rFonts w:ascii="Nazli" w:hAnsi="Nazli" w:cs="Nazli"/>
          <w:noProof/>
          <w:sz w:val="28"/>
          <w:szCs w:val="28"/>
          <w:rtl/>
        </w:rPr>
        <w:t>در</w:t>
      </w:r>
      <w:r w:rsidR="00BF4BA5">
        <w:rPr>
          <w:rFonts w:ascii="Nazli" w:hAnsi="Nazli" w:cs="Nazli" w:hint="cs"/>
          <w:noProof/>
          <w:sz w:val="28"/>
          <w:szCs w:val="28"/>
          <w:rtl/>
        </w:rPr>
        <w:t xml:space="preserve"> تصاویر کافه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شوکا با تنوع و چندصدايی مواجه</w:t>
      </w:r>
      <w:r w:rsidR="00BF4BA5">
        <w:rPr>
          <w:rFonts w:ascii="Nazli" w:hAnsi="Nazli" w:cs="Nazli" w:hint="cs"/>
          <w:noProof/>
          <w:sz w:val="28"/>
          <w:szCs w:val="28"/>
          <w:rtl/>
        </w:rPr>
        <w:t xml:space="preserve"> بودم</w:t>
      </w:r>
      <w:r w:rsidRPr="00302F36">
        <w:rPr>
          <w:rFonts w:ascii="Nazli" w:hAnsi="Nazli" w:cs="Nazli"/>
          <w:noProof/>
          <w:sz w:val="28"/>
          <w:szCs w:val="28"/>
          <w:rtl/>
        </w:rPr>
        <w:t>‌. همان بازی نگاه‌ها اينجا معنای ديگر می‌گيرد: گاهی کسی به بيرون پنجره نگاه می‌کند، ديگری به دوستش، سومی به ناکجايی درون</w:t>
      </w:r>
      <w:r w:rsidR="00D44531">
        <w:rPr>
          <w:rFonts w:ascii="Nazli" w:hAnsi="Nazli" w:cs="Nazli"/>
          <w:noProof/>
          <w:sz w:val="28"/>
          <w:szCs w:val="28"/>
        </w:rPr>
        <w:t xml:space="preserve"> </w:t>
      </w:r>
      <w:r w:rsidR="00D44531">
        <w:rPr>
          <w:rFonts w:ascii="Nazli" w:hAnsi="Nazli" w:cs="Nazli" w:hint="cs"/>
          <w:noProof/>
          <w:sz w:val="28"/>
          <w:szCs w:val="28"/>
          <w:rtl/>
        </w:rPr>
        <w:t xml:space="preserve"> و یا عده‌ای در حال تماشای فوتبال هستند یا حتی چندین دوست درحال گپ زدند یا روزنامه خواندن هستند. 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در فريم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مورد علاقم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از شوكا، بنا بر پانوشت، سمت راست شادی‌ قديريان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جوان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ايستاده و روزنامه‌ا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بزرگ را تا لبه‌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كادر بالا آورده و سمت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چپ محمود دولت‌آباد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نويسنده از لا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برگ روزنامه به 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طرفی دیگر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 xml:space="preserve"> م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‌نگرد. اين چينش، دوگانه‌ها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ی 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پنهان/آشكار، متن/تصوير، خواننده/نويسنده و را هم‌زمان فعال م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‌كند. با ذكر نام‌ها در پانوشت، خوانش از تيپ به فرديت م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‌چرخد و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مشخصا پانوشت‌های این فصل از کتاب با دیگر فصل‌ها فرق می‌کند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.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دیگر یحیی اسدزاده درون تصویر نیست بلکه روزنامه‌نگاران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،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عکاسان و حتی نویسنده‌هایی درون تصویر هستند و به ما معرفی می‌شوند که اغلب آن‌ها را می‌شناسیم</w:t>
      </w:r>
      <w:r w:rsidR="00D44531" w:rsidRPr="00D44531">
        <w:rPr>
          <w:rFonts w:ascii="Nazli" w:hAnsi="Nazli" w:cs="Nazli"/>
          <w:noProof/>
          <w:sz w:val="28"/>
          <w:szCs w:val="28"/>
          <w:rtl/>
          <w:lang w:bidi="ar-SA"/>
        </w:rPr>
        <w:t>،</w:t>
      </w:r>
      <w:r w:rsidR="00D44531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همین مسئله بر دوگانگی مرکز/حاشیه </w:t>
      </w:r>
      <w:r w:rsidR="00107E7A">
        <w:rPr>
          <w:rFonts w:ascii="Nazli" w:hAnsi="Nazli" w:cs="Nazli" w:hint="cs"/>
          <w:noProof/>
          <w:sz w:val="28"/>
          <w:szCs w:val="28"/>
          <w:rtl/>
          <w:lang w:bidi="ar-SA"/>
        </w:rPr>
        <w:t>تمرکز دارد و به زیبایی زیست اجتماعی افراد در مکان‌های مختلف عمومی را به تصویر می‌کشد.</w:t>
      </w:r>
    </w:p>
    <w:p w:rsidR="00364390" w:rsidRPr="00D44531" w:rsidRDefault="00364390" w:rsidP="00364390">
      <w:pPr>
        <w:bidi/>
        <w:jc w:val="center"/>
        <w:rPr>
          <w:rFonts w:ascii="Nazli" w:hAnsi="Nazli" w:cs="Nazli"/>
          <w:noProof/>
          <w:sz w:val="28"/>
          <w:szCs w:val="28"/>
          <w:rtl/>
        </w:rPr>
      </w:pPr>
      <w:r>
        <w:rPr>
          <w:rFonts w:ascii="Nazli" w:hAnsi="Nazli" w:cs="Nazli"/>
          <w:noProof/>
          <w:sz w:val="28"/>
          <w:szCs w:val="28"/>
          <w:rtl/>
          <w:lang w:val="fa-IR"/>
        </w:rPr>
        <w:lastRenderedPageBreak/>
        <w:drawing>
          <wp:inline distT="0" distB="0" distL="0" distR="0">
            <wp:extent cx="5305284" cy="3454400"/>
            <wp:effectExtent l="0" t="0" r="3810" b="0"/>
            <wp:docPr id="1030790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90699" name="Picture 103079069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26211" r="3492" b="15650"/>
                    <a:stretch/>
                  </pic:blipFill>
                  <pic:spPr bwMode="auto">
                    <a:xfrm>
                      <a:off x="0" y="0"/>
                      <a:ext cx="5307022" cy="345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F36" w:rsidRPr="00302F36" w:rsidRDefault="00302F36" w:rsidP="0019733D">
      <w:pPr>
        <w:bidi/>
        <w:rPr>
          <w:rFonts w:ascii="Nazli" w:hAnsi="Nazli" w:cs="Nazli"/>
          <w:noProof/>
          <w:sz w:val="28"/>
          <w:szCs w:val="28"/>
          <w:rtl/>
        </w:rPr>
      </w:pPr>
    </w:p>
    <w:p w:rsidR="00C56104" w:rsidRDefault="00302F36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  <w:r w:rsidRPr="00302F36">
        <w:rPr>
          <w:rFonts w:ascii="Nazli" w:hAnsi="Nazli" w:cs="Nazli"/>
          <w:noProof/>
          <w:sz w:val="28"/>
          <w:szCs w:val="28"/>
          <w:rtl/>
        </w:rPr>
        <w:t>در بچه‌های گمرک</w:t>
      </w:r>
      <w:r w:rsidR="00C56104" w:rsidRPr="00302F36">
        <w:rPr>
          <w:rFonts w:ascii="Nazli" w:hAnsi="Nazli" w:cs="Nazli"/>
          <w:noProof/>
          <w:sz w:val="28"/>
          <w:szCs w:val="28"/>
          <w:rtl/>
        </w:rPr>
        <w:t xml:space="preserve">، 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اين فصل پرانرژی‌ترين ريتم کتاب را </w:t>
      </w:r>
      <w:r w:rsidR="00C56104">
        <w:rPr>
          <w:rFonts w:ascii="Nazli" w:hAnsi="Nazli" w:cs="Nazli" w:hint="cs"/>
          <w:noProof/>
          <w:sz w:val="28"/>
          <w:szCs w:val="28"/>
          <w:rtl/>
        </w:rPr>
        <w:t xml:space="preserve">برایم </w:t>
      </w:r>
      <w:r w:rsidRPr="00302F36">
        <w:rPr>
          <w:rFonts w:ascii="Nazli" w:hAnsi="Nazli" w:cs="Nazli"/>
          <w:noProof/>
          <w:sz w:val="28"/>
          <w:szCs w:val="28"/>
          <w:rtl/>
        </w:rPr>
        <w:t>دا</w:t>
      </w:r>
      <w:r w:rsidR="00C56104">
        <w:rPr>
          <w:rFonts w:ascii="Nazli" w:hAnsi="Nazli" w:cs="Nazli" w:hint="cs"/>
          <w:noProof/>
          <w:sz w:val="28"/>
          <w:szCs w:val="28"/>
          <w:rtl/>
        </w:rPr>
        <w:t>شت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</w:t>
      </w:r>
      <w:r w:rsidR="00C56104">
        <w:rPr>
          <w:rFonts w:ascii="Nazli" w:hAnsi="Nazli" w:cs="Nazli" w:hint="cs"/>
          <w:noProof/>
          <w:sz w:val="28"/>
          <w:szCs w:val="28"/>
          <w:rtl/>
        </w:rPr>
        <w:t xml:space="preserve">و درواقع </w:t>
      </w:r>
      <w:r w:rsidRPr="00302F36">
        <w:rPr>
          <w:rFonts w:ascii="Nazli" w:hAnsi="Nazli" w:cs="Nazli"/>
          <w:noProof/>
          <w:sz w:val="28"/>
          <w:szCs w:val="28"/>
          <w:rtl/>
        </w:rPr>
        <w:t>همين ريتم نقد اجتماعی‌اش را حمل می‌کند.</w:t>
      </w:r>
      <w:r w:rsidR="00C56104">
        <w:rPr>
          <w:rFonts w:ascii="Nazli" w:hAnsi="Nazli" w:cs="Nazli" w:hint="cs"/>
          <w:noProof/>
          <w:sz w:val="28"/>
          <w:szCs w:val="28"/>
          <w:rtl/>
        </w:rPr>
        <w:t>درواقع اضافه شدن نقل قول سوژه‌ها در این فصل هم به بار نزدیک‌تر شدن به شخصیت‌های تصاویر افزود و هم ریتم کمی خشک و تکرار تصاویر تا به اینجای کتاب را هم شکست.</w:t>
      </w:r>
      <w:r w:rsidRPr="00302F36">
        <w:rPr>
          <w:rFonts w:ascii="Nazli" w:hAnsi="Nazli" w:cs="Nazli"/>
          <w:noProof/>
          <w:sz w:val="28"/>
          <w:szCs w:val="28"/>
          <w:rtl/>
        </w:rPr>
        <w:t xml:space="preserve"> فريمی که برايم حرف می‌زند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كادر از 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پنجره 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نيمه‌ باز كابين ي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ک وانت 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وارد م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‌شود و سوژه با نگاهي كاملا رو‌به‌دوربين، شانه چرخانده و ما را مستقيما خطاب م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‌كند. دو آي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نه در سمت چپ قاب، تصوير را تكثير مي‌كنند و از سوژه چهره‌ها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مواز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م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‌سازند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.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 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اما لحظه‌ي تعيين‌كننده، در زيرنويس است؛ جايي كه نام و سن و شغل نوشته شده و ي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ک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جمله‌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نقل‌قول هم آمده است. جمله‌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او م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‌گويد كه حت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اگر آلن دلون باش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، با ي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ک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كلت بيست‌ودو تو را مي‌زنند. اين ي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ک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لنگر معنا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است كه خوانش را از تيپ‌نگار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صرف به شهادت شخص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م</w:t>
      </w:r>
      <w:r w:rsidR="00C56104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‌برد. ارجاع او به ستاره‌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سينما از ي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ک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سو ر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و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يا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قهرمان دست‌نيافتن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را فرا م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‌خواند و از سو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ديگر با ذ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کر مدل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اسلحه‌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ارزان و در دسترس، آن ر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و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يا را زمين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و خشن م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كند؛ تقابل فانتز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/واقعيت و شهرت/ب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‌قدرت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 xml:space="preserve"> در ي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 xml:space="preserve">ک 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سطر فشرده م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ی</w:t>
      </w:r>
      <w:r w:rsidR="00C56104" w:rsidRPr="00C56104">
        <w:rPr>
          <w:rFonts w:ascii="Nazli" w:hAnsi="Nazli" w:cs="Nazli"/>
          <w:noProof/>
          <w:sz w:val="28"/>
          <w:szCs w:val="28"/>
          <w:rtl/>
          <w:lang w:bidi="ar-SA"/>
        </w:rPr>
        <w:t>‌شود</w:t>
      </w:r>
      <w:r w:rsidR="00B61717">
        <w:rPr>
          <w:rFonts w:ascii="Nazli" w:hAnsi="Nazli" w:cs="Nazli" w:hint="cs"/>
          <w:noProof/>
          <w:sz w:val="28"/>
          <w:szCs w:val="28"/>
          <w:rtl/>
          <w:lang w:bidi="ar-SA"/>
        </w:rPr>
        <w:t>. و شاید خشونت مشخص در نقل قول جالب او را بتوان از نظر مستندنگارانه به زخم بزرگ و واضح کنار چشم او ربط داد و باز هم به هم‌نشینی زیرکانه و اتفاقی تصاویر و پانوشت‌ها نیز اشاره کرد.</w:t>
      </w:r>
    </w:p>
    <w:p w:rsidR="00364390" w:rsidRDefault="00364390" w:rsidP="00364390">
      <w:pPr>
        <w:bidi/>
        <w:jc w:val="both"/>
        <w:rPr>
          <w:rFonts w:ascii="Nazli" w:hAnsi="Nazli" w:cs="Nazli"/>
          <w:noProof/>
          <w:sz w:val="28"/>
          <w:szCs w:val="28"/>
          <w:rtl/>
          <w:lang w:bidi="ar-SA"/>
        </w:rPr>
      </w:pPr>
    </w:p>
    <w:p w:rsidR="00364390" w:rsidRPr="00C56104" w:rsidRDefault="00364390" w:rsidP="00364390">
      <w:pPr>
        <w:bidi/>
        <w:jc w:val="both"/>
        <w:rPr>
          <w:rFonts w:ascii="Nazli" w:hAnsi="Nazli" w:cs="Nazli"/>
          <w:noProof/>
          <w:sz w:val="28"/>
          <w:szCs w:val="28"/>
          <w:rtl/>
        </w:rPr>
      </w:pPr>
    </w:p>
    <w:p w:rsidR="00302F36" w:rsidRPr="00302F36" w:rsidRDefault="00302F36" w:rsidP="00302F36">
      <w:pPr>
        <w:bidi/>
        <w:rPr>
          <w:rFonts w:ascii="Nazli" w:hAnsi="Nazli" w:cs="Nazli"/>
          <w:noProof/>
          <w:sz w:val="28"/>
          <w:szCs w:val="28"/>
          <w:rtl/>
        </w:rPr>
      </w:pPr>
    </w:p>
    <w:p w:rsidR="00B44275" w:rsidRDefault="006B26B0" w:rsidP="00364390">
      <w:pPr>
        <w:bidi/>
        <w:jc w:val="both"/>
        <w:rPr>
          <w:rFonts w:ascii="Nazli" w:hAnsi="Nazli" w:cs="Nazli"/>
          <w:noProof/>
          <w:sz w:val="28"/>
          <w:szCs w:val="28"/>
          <w:rtl/>
        </w:rPr>
      </w:pPr>
      <w:r>
        <w:rPr>
          <w:rFonts w:ascii="Nazli" w:hAnsi="Nazli" w:cs="Nazli" w:hint="cs"/>
          <w:noProof/>
          <w:sz w:val="28"/>
          <w:szCs w:val="28"/>
          <w:rtl/>
        </w:rPr>
        <w:lastRenderedPageBreak/>
        <w:t xml:space="preserve">بنظرم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زورخانه بدنی‌ترين و آيینی‌ترين فصل</w:t>
      </w:r>
      <w:r>
        <w:rPr>
          <w:rFonts w:ascii="Nazli" w:hAnsi="Nazli" w:cs="Nazli" w:hint="cs"/>
          <w:noProof/>
          <w:sz w:val="28"/>
          <w:szCs w:val="28"/>
          <w:rtl/>
        </w:rPr>
        <w:t xml:space="preserve"> کتاب است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.</w:t>
      </w:r>
      <w:r>
        <w:rPr>
          <w:rFonts w:ascii="Nazli" w:hAnsi="Nazli" w:cs="Nazli" w:hint="cs"/>
          <w:noProof/>
          <w:sz w:val="28"/>
          <w:szCs w:val="28"/>
          <w:rtl/>
        </w:rPr>
        <w:t xml:space="preserve"> در این فصل بجای نقل قول و معرفی افراد در پانوشت</w:t>
      </w:r>
      <w:r w:rsidRPr="00302F36">
        <w:rPr>
          <w:rFonts w:ascii="Nazli" w:hAnsi="Nazli" w:cs="Nazli"/>
          <w:noProof/>
          <w:sz w:val="28"/>
          <w:szCs w:val="28"/>
          <w:rtl/>
        </w:rPr>
        <w:t>،</w:t>
      </w:r>
      <w:r>
        <w:rPr>
          <w:rFonts w:ascii="Nazli" w:hAnsi="Nazli" w:cs="Nazli" w:hint="cs"/>
          <w:noProof/>
          <w:sz w:val="28"/>
          <w:szCs w:val="28"/>
          <w:rtl/>
        </w:rPr>
        <w:t xml:space="preserve"> تمرکز بر روی معرفی آیین‌ها و منش و مناسک زورخانه‌ای می‌باشد. بهتره بگم برخورد هوشمندزاده با فصل‌ها و مکان‌های قبل عمومی‌تر بوده‌است اما در زورخانه برخوردی اگزوتیک دارد</w:t>
      </w:r>
      <w:r w:rsidRPr="00302F36">
        <w:rPr>
          <w:rFonts w:ascii="Nazli" w:hAnsi="Nazli" w:cs="Nazli"/>
          <w:noProof/>
          <w:sz w:val="28"/>
          <w:szCs w:val="28"/>
          <w:rtl/>
        </w:rPr>
        <w:t>،</w:t>
      </w:r>
      <w:r>
        <w:rPr>
          <w:rFonts w:ascii="Nazli" w:hAnsi="Nazli" w:cs="Nazli" w:hint="cs"/>
          <w:noProof/>
          <w:sz w:val="28"/>
          <w:szCs w:val="28"/>
          <w:rtl/>
        </w:rPr>
        <w:t xml:space="preserve"> او مانند یک توریست شیفته به تصویر کشیدن مراسم‌‌ها و معرفی اصطلاحات این مکان برای مخاطب است. از تمرکز بر افراد و به قاب کشیدن زندگی اجتماعی افراد بسیار دور شده و همین باعث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شکسته شدن ریتم و روند سه فصل قبلی این کتاب می‌باشد. به خودی خود این فصل از نظر مستند اجتماعی بسیار ارزش تصویری و هم فرهنگی بالایی دارد اما نبودنش در کنار دیگر فصل‌ها</w:t>
      </w:r>
      <w:r w:rsidR="00B44275" w:rsidRPr="00302F36">
        <w:rPr>
          <w:rFonts w:ascii="Nazli" w:hAnsi="Nazli" w:cs="Nazli"/>
          <w:noProof/>
          <w:sz w:val="28"/>
          <w:szCs w:val="28"/>
          <w:rtl/>
        </w:rPr>
        <w:t>،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نتیجه بهتری برای کتاب می‌توانست داشته‌باشد.</w:t>
      </w:r>
    </w:p>
    <w:p w:rsidR="00364390" w:rsidRPr="00364390" w:rsidRDefault="00364390" w:rsidP="00364390">
      <w:pPr>
        <w:bidi/>
        <w:jc w:val="both"/>
        <w:rPr>
          <w:rFonts w:ascii="Nazli" w:hAnsi="Nazli" w:cs="Nazli"/>
          <w:noProof/>
          <w:sz w:val="18"/>
          <w:szCs w:val="18"/>
          <w:rtl/>
        </w:rPr>
      </w:pPr>
    </w:p>
    <w:p w:rsidR="00302F36" w:rsidRPr="00302F36" w:rsidRDefault="006B26B0" w:rsidP="00364390">
      <w:pPr>
        <w:bidi/>
        <w:jc w:val="both"/>
        <w:rPr>
          <w:rFonts w:ascii="Nazli" w:hAnsi="Nazli" w:cs="Nazli"/>
          <w:noProof/>
          <w:sz w:val="28"/>
          <w:szCs w:val="28"/>
        </w:rPr>
      </w:pPr>
      <w:r>
        <w:rPr>
          <w:rFonts w:ascii="Nazli" w:hAnsi="Nazli" w:cs="Nazli" w:hint="cs"/>
          <w:noProof/>
          <w:sz w:val="28"/>
          <w:szCs w:val="28"/>
          <w:rtl/>
        </w:rPr>
        <w:t xml:space="preserve">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اگر اين چهار فصل را نه جدا که به‌مثابه جمله‌های يک پاراگراف بخوانم، دستورِ زبانِ کتاب بر تمايز و تکرار استوار است. تمايزها معنای هر فصل را می‌سازند، شوکا بی‌قهوه‌خانه مدرن بودنش معلوم نمی‌شود، گمرک 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به‌تنهایی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فقط گزارشی از حاشيه می‌ماند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.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تکرارها وحدت می‌دهند</w:t>
      </w:r>
      <w:r w:rsidR="00B44275">
        <w:rPr>
          <w:rFonts w:ascii="Nazli" w:hAnsi="Nazli" w:cs="Nazli" w:hint="cs"/>
          <w:noProof/>
          <w:sz w:val="28"/>
          <w:szCs w:val="28"/>
          <w:rtl/>
        </w:rPr>
        <w:t>.</w:t>
      </w:r>
    </w:p>
    <w:p w:rsidR="00302F36" w:rsidRPr="00302F36" w:rsidRDefault="00350FD9" w:rsidP="00364390">
      <w:pPr>
        <w:bidi/>
        <w:jc w:val="both"/>
        <w:rPr>
          <w:rFonts w:ascii="Nazli" w:hAnsi="Nazli" w:cs="Nazli"/>
          <w:noProof/>
          <w:sz w:val="28"/>
          <w:szCs w:val="28"/>
        </w:rPr>
      </w:pPr>
      <w:r w:rsidRPr="00350FD9">
        <w:rPr>
          <w:rFonts w:ascii="Nazli" w:hAnsi="Nazli" w:cs="Nazli"/>
          <w:noProof/>
          <w:sz w:val="28"/>
          <w:szCs w:val="28"/>
          <w:rtl/>
        </w:rPr>
        <w:t>در نسبت بینامتن، می‌توان ۱۰۰ را به سنت تیپولوژیک عکاسی پیوند زد</w:t>
      </w:r>
      <w:r>
        <w:rPr>
          <w:rFonts w:ascii="Times New Roman" w:hAnsi="Times New Roman" w:cs="Times New Roman"/>
          <w:noProof/>
          <w:sz w:val="28"/>
          <w:szCs w:val="28"/>
          <w:rtl/>
        </w:rPr>
        <w:t xml:space="preserve">: </w:t>
      </w:r>
      <w:r w:rsidRPr="00350FD9">
        <w:rPr>
          <w:rFonts w:ascii="Nazli" w:hAnsi="Nazli" w:cs="Nazli"/>
          <w:noProof/>
          <w:sz w:val="28"/>
          <w:szCs w:val="28"/>
          <w:rtl/>
        </w:rPr>
        <w:t>از آگوست ساندر تا زوج ب</w:t>
      </w:r>
      <w:r>
        <w:rPr>
          <w:rFonts w:ascii="Nazli" w:hAnsi="Nazli" w:cs="Nazli"/>
          <w:noProof/>
          <w:sz w:val="28"/>
          <w:szCs w:val="28"/>
          <w:rtl/>
        </w:rPr>
        <w:t>خرها و یا حتی آمریکایی</w:t>
      </w:r>
      <w:r w:rsidR="00107E7A">
        <w:rPr>
          <w:rFonts w:ascii="Nazli" w:hAnsi="Nazli" w:cs="Nazli" w:hint="cs"/>
          <w:noProof/>
          <w:sz w:val="28"/>
          <w:szCs w:val="28"/>
          <w:rtl/>
        </w:rPr>
        <w:t>‌ها</w:t>
      </w:r>
      <w:r>
        <w:rPr>
          <w:rFonts w:ascii="Nazli" w:hAnsi="Nazli" w:cs="Nazli"/>
          <w:noProof/>
          <w:sz w:val="28"/>
          <w:szCs w:val="28"/>
          <w:rtl/>
        </w:rPr>
        <w:t xml:space="preserve"> از رابرت فرانک</w:t>
      </w:r>
      <w:r w:rsidR="00107E7A">
        <w:rPr>
          <w:rFonts w:ascii="Nazli" w:hAnsi="Nazli" w:cs="Nazli" w:hint="cs"/>
          <w:noProof/>
          <w:sz w:val="28"/>
          <w:szCs w:val="28"/>
          <w:rtl/>
        </w:rPr>
        <w:t>.</w:t>
      </w:r>
      <w:r>
        <w:rPr>
          <w:rFonts w:ascii="Nazli" w:hAnsi="Nazli" w:cs="Nazli"/>
          <w:noProof/>
          <w:sz w:val="28"/>
          <w:szCs w:val="28"/>
          <w:rtl/>
        </w:rPr>
        <w:t xml:space="preserve"> </w:t>
      </w:r>
      <w:r w:rsidRPr="00350FD9">
        <w:rPr>
          <w:rFonts w:ascii="Nazli" w:hAnsi="Nazli" w:cs="Nazli"/>
          <w:noProof/>
          <w:sz w:val="28"/>
          <w:szCs w:val="28"/>
          <w:rtl/>
        </w:rPr>
        <w:t>اما اثر، تقلید صرف نیست. در بافت ایرانی، واژگان قهوه‌خانه و زورخانه، به‌جای کارخانه و معدن اروپایی، نقش فرهنگ‌نامه موضوعی را بازی می‌کنند</w:t>
      </w:r>
      <w:r>
        <w:rPr>
          <w:rFonts w:ascii="Nazli" w:hAnsi="Nazli" w:cs="Nazli"/>
          <w:noProof/>
          <w:sz w:val="28"/>
          <w:szCs w:val="28"/>
        </w:rPr>
        <w:t xml:space="preserve">. </w:t>
      </w:r>
      <w:r>
        <w:rPr>
          <w:rFonts w:ascii="Nazli" w:hAnsi="Nazli" w:cs="Nazli"/>
          <w:noProof/>
          <w:sz w:val="28"/>
          <w:szCs w:val="28"/>
          <w:rtl/>
        </w:rPr>
        <w:t xml:space="preserve"> در نهایت می‌توان گفت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آنچه اين يکدستی ساختاری را کامل می‌کند، </w:t>
      </w:r>
      <w:r w:rsidR="00107E7A">
        <w:rPr>
          <w:rFonts w:ascii="Nazli" w:hAnsi="Nazli" w:cs="Nazli" w:hint="cs"/>
          <w:noProof/>
          <w:sz w:val="28"/>
          <w:szCs w:val="28"/>
          <w:rtl/>
        </w:rPr>
        <w:t xml:space="preserve">انتخاب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دقيق قاب‌بندی و حذف هر عنصر</w:t>
      </w:r>
      <w:r w:rsidR="00C56104">
        <w:rPr>
          <w:rFonts w:ascii="Nazli" w:hAnsi="Nazli" w:cs="Nazli" w:hint="cs"/>
          <w:noProof/>
          <w:sz w:val="28"/>
          <w:szCs w:val="28"/>
          <w:rtl/>
        </w:rPr>
        <w:t xml:space="preserve"> اضافی</w:t>
      </w:r>
      <w:r w:rsidR="00107E7A">
        <w:rPr>
          <w:rFonts w:ascii="Nazli" w:hAnsi="Nazli" w:cs="Nazli" w:hint="cs"/>
          <w:noProof/>
          <w:sz w:val="28"/>
          <w:szCs w:val="28"/>
          <w:rtl/>
        </w:rPr>
        <w:t xml:space="preserve"> که </w:t>
      </w:r>
      <w:r w:rsidR="00C56104">
        <w:rPr>
          <w:rFonts w:ascii="Nazli" w:hAnsi="Nazli" w:cs="Nazli" w:hint="cs"/>
          <w:noProof/>
          <w:sz w:val="28"/>
          <w:szCs w:val="28"/>
          <w:rtl/>
        </w:rPr>
        <w:t>در اکثر مواقع</w:t>
      </w:r>
      <w:r w:rsidR="00107E7A">
        <w:rPr>
          <w:rFonts w:ascii="Nazli" w:hAnsi="Nazli" w:cs="Nazli" w:hint="cs"/>
          <w:noProof/>
          <w:sz w:val="28"/>
          <w:szCs w:val="28"/>
          <w:rtl/>
        </w:rPr>
        <w:t xml:space="preserve"> به روبرو شدن </w:t>
      </w:r>
      <w:r w:rsidR="00C56104">
        <w:rPr>
          <w:rFonts w:ascii="Nazli" w:hAnsi="Nazli" w:cs="Nazli" w:hint="cs"/>
          <w:noProof/>
          <w:sz w:val="28"/>
          <w:szCs w:val="28"/>
          <w:rtl/>
        </w:rPr>
        <w:t>‌تنهایی مخاطب و سوژه نتیجه می‌دهد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. جای‌گذاری چهره‌ها در نزديکی لبه قاب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یا به عنوان تک سوژه در وسط قاب</w:t>
      </w:r>
      <w:r w:rsidR="00B44275" w:rsidRPr="00302F36">
        <w:rPr>
          <w:rFonts w:ascii="Nazli" w:hAnsi="Nazli" w:cs="Nazli"/>
          <w:noProof/>
          <w:sz w:val="28"/>
          <w:szCs w:val="28"/>
          <w:rtl/>
        </w:rPr>
        <w:t>،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 استفاده از فضای منفی برای ايجاد تعليق، و بازی با عمق ميدان مدام ما را وادار به خواندن رابطه‌ها می‌کند. مهم‌تر آنکه غيبت زنان در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سه فضا از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 اين چهار فضا خود به نشانه بدل می‌شود، نشانه محدوديت‌های جنسيتی در فضای عمومی دهه هفتاد و هم‌زمان گواهی بر اينکه روايت کتاب آگاهانه به قلمروهای مردانه سر می‌زند تا ساختا</w:t>
      </w:r>
      <w:r w:rsidR="00B44275">
        <w:rPr>
          <w:rFonts w:ascii="Nazli" w:hAnsi="Nazli" w:cs="Nazli" w:hint="cs"/>
          <w:noProof/>
          <w:sz w:val="28"/>
          <w:szCs w:val="28"/>
          <w:rtl/>
        </w:rPr>
        <w:t>ر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 قدرت را از درون پاتوق‌ها، کافه و گود بخواند. از منظر اخلاق تصوير نيز آگاهی سوژه از حضور دوربين، تنش سازنده‌ای ميان صراحت و خودآرايی می‌آفريند؛ همين تنش است که تيپ‌نگاری را از مصرف سريع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ژورناليستی نجات می‌دهد و به متن ماندگار تبديل می‌کند</w:t>
      </w:r>
      <w:r w:rsidR="00B44275">
        <w:rPr>
          <w:rFonts w:ascii="Nazli" w:hAnsi="Nazli" w:cs="Nazli" w:hint="cs"/>
          <w:noProof/>
          <w:sz w:val="28"/>
          <w:szCs w:val="28"/>
          <w:rtl/>
        </w:rPr>
        <w:t>.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 xml:space="preserve"> ۱۰۰ برای من روايتی است که هر بار با جا‌به‌جايی نگاه ميان اين چهار فصل دوباره نوشته می‌شود، و همين قابليت بازنويسی پايان‌ناپذير معيار پايداری آن به‌عنوان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يک فتوبوک</w:t>
      </w:r>
      <w:r w:rsidR="00B44275">
        <w:rPr>
          <w:rFonts w:ascii="Nazli" w:hAnsi="Nazli" w:cs="Nazli" w:hint="cs"/>
          <w:noProof/>
          <w:sz w:val="28"/>
          <w:szCs w:val="28"/>
          <w:rtl/>
        </w:rPr>
        <w:t xml:space="preserve"> </w:t>
      </w:r>
      <w:r w:rsidR="00302F36" w:rsidRPr="00302F36">
        <w:rPr>
          <w:rFonts w:ascii="Nazli" w:hAnsi="Nazli" w:cs="Nazli"/>
          <w:noProof/>
          <w:sz w:val="28"/>
          <w:szCs w:val="28"/>
          <w:rtl/>
        </w:rPr>
        <w:t>جدی است.</w:t>
      </w:r>
    </w:p>
    <w:p w:rsidR="00FD7C1B" w:rsidRPr="00302F36" w:rsidRDefault="00FD7C1B" w:rsidP="00302F36">
      <w:pPr>
        <w:bidi/>
        <w:rPr>
          <w:rFonts w:ascii="Nazli" w:hAnsi="Nazli" w:cs="Nazli"/>
          <w:noProof/>
          <w:sz w:val="28"/>
          <w:szCs w:val="28"/>
        </w:rPr>
      </w:pPr>
    </w:p>
    <w:sectPr w:rsidR="00FD7C1B" w:rsidRPr="00302F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03D96" w:rsidRDefault="00103D96" w:rsidP="00C209A9">
      <w:r>
        <w:separator/>
      </w:r>
    </w:p>
  </w:endnote>
  <w:endnote w:type="continuationSeparator" w:id="0">
    <w:p w:rsidR="00103D96" w:rsidRDefault="00103D96" w:rsidP="00C2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li">
    <w:panose1 w:val="01000506000000020004"/>
    <w:charset w:val="B2"/>
    <w:family w:val="auto"/>
    <w:pitch w:val="variable"/>
    <w:sig w:usb0="80002003" w:usb1="80002042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Default="00C20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Pr="00230BB0" w:rsidRDefault="00C209A9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 w:rsidRPr="00230BB0">
      <w:rPr>
        <w:caps/>
        <w:color w:val="000000" w:themeColor="text1"/>
      </w:rPr>
      <w:fldChar w:fldCharType="begin"/>
    </w:r>
    <w:r w:rsidRPr="00230BB0">
      <w:rPr>
        <w:caps/>
        <w:color w:val="000000" w:themeColor="text1"/>
      </w:rPr>
      <w:instrText xml:space="preserve"> PAGE   \* MERGEFORMAT </w:instrText>
    </w:r>
    <w:r w:rsidRPr="00230BB0">
      <w:rPr>
        <w:caps/>
        <w:color w:val="000000" w:themeColor="text1"/>
      </w:rPr>
      <w:fldChar w:fldCharType="separate"/>
    </w:r>
    <w:r w:rsidRPr="00230BB0">
      <w:rPr>
        <w:caps/>
        <w:noProof/>
        <w:color w:val="000000" w:themeColor="text1"/>
      </w:rPr>
      <w:t>2</w:t>
    </w:r>
    <w:r w:rsidRPr="00230BB0">
      <w:rPr>
        <w:caps/>
        <w:noProof/>
        <w:color w:val="000000" w:themeColor="text1"/>
      </w:rPr>
      <w:fldChar w:fldCharType="end"/>
    </w:r>
  </w:p>
  <w:p w:rsidR="00C209A9" w:rsidRDefault="00C20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Default="00C20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03D96" w:rsidRDefault="00103D96" w:rsidP="00C209A9">
      <w:r>
        <w:separator/>
      </w:r>
    </w:p>
  </w:footnote>
  <w:footnote w:type="continuationSeparator" w:id="0">
    <w:p w:rsidR="00103D96" w:rsidRDefault="00103D96" w:rsidP="00C20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Default="00C20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Default="00C20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209A9" w:rsidRDefault="00C20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F36"/>
    <w:rsid w:val="00103D96"/>
    <w:rsid w:val="00107E7A"/>
    <w:rsid w:val="0019733D"/>
    <w:rsid w:val="00230BB0"/>
    <w:rsid w:val="00251301"/>
    <w:rsid w:val="00302F36"/>
    <w:rsid w:val="00350FD9"/>
    <w:rsid w:val="00364390"/>
    <w:rsid w:val="003C1967"/>
    <w:rsid w:val="006B26B0"/>
    <w:rsid w:val="0073106B"/>
    <w:rsid w:val="007A5E24"/>
    <w:rsid w:val="007E694B"/>
    <w:rsid w:val="0088210F"/>
    <w:rsid w:val="00915F3B"/>
    <w:rsid w:val="009419D1"/>
    <w:rsid w:val="009F24E6"/>
    <w:rsid w:val="00AC4381"/>
    <w:rsid w:val="00B44275"/>
    <w:rsid w:val="00B61717"/>
    <w:rsid w:val="00BE3B6A"/>
    <w:rsid w:val="00BF4BA5"/>
    <w:rsid w:val="00C209A9"/>
    <w:rsid w:val="00C56104"/>
    <w:rsid w:val="00C57C88"/>
    <w:rsid w:val="00D44531"/>
    <w:rsid w:val="00FD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F3028"/>
  <w15:chartTrackingRefBased/>
  <w15:docId w15:val="{CCBB0539-E2A7-1540-BA9A-189431ED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0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9A9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20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9A9"/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0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</dc:creator>
  <cp:keywords/>
  <dc:description/>
  <cp:lastModifiedBy>Parsa </cp:lastModifiedBy>
  <cp:revision>5</cp:revision>
  <dcterms:created xsi:type="dcterms:W3CDTF">2025-09-07T20:15:00Z</dcterms:created>
  <dcterms:modified xsi:type="dcterms:W3CDTF">2025-09-18T15:39:00Z</dcterms:modified>
</cp:coreProperties>
</file>